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3F" w:rsidRPr="004A3A3F" w:rsidRDefault="00324F09" w:rsidP="004A3A3F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pl-PL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val="pl-PL"/>
        </w:rPr>
        <w:t>ZAŁĄCZNIK NR 1</w:t>
      </w:r>
    </w:p>
    <w:p w:rsidR="004A3A3F" w:rsidRPr="004A3A3F" w:rsidRDefault="004A3A3F" w:rsidP="004A3A3F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POSTAĆ EDUKACYJNA – AMBASADOR SEGREGACJI W BYTOMIU</w:t>
      </w:r>
    </w:p>
    <w:p w:rsidR="004A3A3F" w:rsidRPr="00324F09" w:rsidRDefault="004A3A3F" w:rsidP="004A3A3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pl-PL"/>
        </w:rPr>
      </w:pPr>
    </w:p>
    <w:p w:rsidR="004A3A3F" w:rsidRPr="004A3A3F" w:rsidRDefault="004A3A3F" w:rsidP="004A3A3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Opis postaci</w:t>
      </w:r>
    </w:p>
    <w:p w:rsidR="004A3A3F" w:rsidRPr="004A3A3F" w:rsidRDefault="004A3A3F" w:rsidP="004A3A3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sz w:val="24"/>
          <w:szCs w:val="24"/>
          <w:lang w:val="pl-PL"/>
        </w:rPr>
        <w:t xml:space="preserve">Postać edukacyjna – Ambasador Segregacji w Bytomiu – została zaprojektowana jako </w:t>
      </w: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przyjazny, pozytywny bohater</w:t>
      </w:r>
      <w:r w:rsidRPr="004A3A3F">
        <w:rPr>
          <w:rFonts w:eastAsia="Times New Roman" w:cstheme="minorHAnsi"/>
          <w:sz w:val="24"/>
          <w:szCs w:val="24"/>
          <w:lang w:val="pl-PL"/>
        </w:rPr>
        <w:t>, którego celem jest wspieranie działa</w:t>
      </w:r>
      <w:r>
        <w:rPr>
          <w:rFonts w:eastAsia="Times New Roman" w:cstheme="minorHAnsi"/>
          <w:sz w:val="24"/>
          <w:szCs w:val="24"/>
          <w:lang w:val="pl-PL"/>
        </w:rPr>
        <w:t>ń edukacyjnych Miasta Bytomia w </w:t>
      </w:r>
      <w:r w:rsidRPr="004A3A3F">
        <w:rPr>
          <w:rFonts w:eastAsia="Times New Roman" w:cstheme="minorHAnsi"/>
          <w:sz w:val="24"/>
          <w:szCs w:val="24"/>
          <w:lang w:val="pl-PL"/>
        </w:rPr>
        <w:t>zakresie prawidłowej segregacji odpadów komunalnych.</w:t>
      </w:r>
    </w:p>
    <w:p w:rsidR="004A3A3F" w:rsidRPr="004A3A3F" w:rsidRDefault="004A3A3F" w:rsidP="004A3A3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4A3A3F">
        <w:rPr>
          <w:rFonts w:eastAsia="Times New Roman" w:cstheme="minorHAnsi"/>
          <w:sz w:val="24"/>
          <w:szCs w:val="24"/>
        </w:rPr>
        <w:t>Postać</w:t>
      </w:r>
      <w:proofErr w:type="spellEnd"/>
      <w:r w:rsidRPr="004A3A3F">
        <w:rPr>
          <w:rFonts w:eastAsia="Times New Roman" w:cstheme="minorHAnsi"/>
          <w:sz w:val="24"/>
          <w:szCs w:val="24"/>
        </w:rPr>
        <w:t>:</w:t>
      </w:r>
    </w:p>
    <w:p w:rsidR="004A3A3F" w:rsidRPr="004A3A3F" w:rsidRDefault="004A3A3F" w:rsidP="004A3A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sz w:val="24"/>
          <w:szCs w:val="24"/>
          <w:lang w:val="pl-PL"/>
        </w:rPr>
        <w:t>ma miękką, zieloną formę, nawiązującą do natury i środowiska,</w:t>
      </w:r>
    </w:p>
    <w:p w:rsidR="004A3A3F" w:rsidRPr="004A3A3F" w:rsidRDefault="004A3A3F" w:rsidP="004A3A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sz w:val="24"/>
          <w:szCs w:val="24"/>
          <w:lang w:val="pl-PL"/>
        </w:rPr>
        <w:t>wzbudza sympatię i zaufanie dzieci,</w:t>
      </w:r>
    </w:p>
    <w:p w:rsidR="004A3A3F" w:rsidRPr="004A3A3F" w:rsidRDefault="004A3A3F" w:rsidP="004A3A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sz w:val="24"/>
          <w:szCs w:val="24"/>
          <w:lang w:val="pl-PL"/>
        </w:rPr>
        <w:t>może być wykorzystywana w materiałach edukacyjnych, wydarzeniach miejskich oraz działaniach informacyjnych.</w:t>
      </w:r>
    </w:p>
    <w:p w:rsidR="004A3A3F" w:rsidRPr="004A3A3F" w:rsidRDefault="004A3A3F" w:rsidP="004A3A3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4A3A3F">
        <w:rPr>
          <w:rFonts w:eastAsia="Times New Roman" w:cstheme="minorHAnsi"/>
          <w:b/>
          <w:bCs/>
          <w:sz w:val="24"/>
          <w:szCs w:val="24"/>
        </w:rPr>
        <w:t>Symbolika</w:t>
      </w:r>
      <w:proofErr w:type="spellEnd"/>
      <w:r w:rsidRPr="004A3A3F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4A3A3F">
        <w:rPr>
          <w:rFonts w:eastAsia="Times New Roman" w:cstheme="minorHAnsi"/>
          <w:b/>
          <w:bCs/>
          <w:sz w:val="24"/>
          <w:szCs w:val="24"/>
        </w:rPr>
        <w:t>elementów</w:t>
      </w:r>
      <w:proofErr w:type="spellEnd"/>
      <w:r w:rsidRPr="004A3A3F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4A3A3F">
        <w:rPr>
          <w:rFonts w:eastAsia="Times New Roman" w:cstheme="minorHAnsi"/>
          <w:b/>
          <w:bCs/>
          <w:sz w:val="24"/>
          <w:szCs w:val="24"/>
        </w:rPr>
        <w:t>postaci</w:t>
      </w:r>
      <w:proofErr w:type="spellEnd"/>
    </w:p>
    <w:p w:rsidR="004A3A3F" w:rsidRPr="004A3A3F" w:rsidRDefault="004A3A3F" w:rsidP="004A3A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Kolorowe guziki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 na ubraniu postaci symbolizują frakcje odpadów komunalnych:</w:t>
      </w:r>
    </w:p>
    <w:p w:rsidR="004A3A3F" w:rsidRP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4A3A3F">
        <w:rPr>
          <w:rFonts w:eastAsia="Times New Roman" w:cstheme="minorHAnsi"/>
          <w:b/>
          <w:bCs/>
          <w:sz w:val="24"/>
          <w:szCs w:val="24"/>
        </w:rPr>
        <w:t>niebieski</w:t>
      </w:r>
      <w:proofErr w:type="spellEnd"/>
      <w:r w:rsidRPr="004A3A3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4A3A3F">
        <w:rPr>
          <w:rFonts w:eastAsia="Times New Roman" w:cstheme="minorHAnsi"/>
          <w:sz w:val="24"/>
          <w:szCs w:val="24"/>
        </w:rPr>
        <w:t>papier</w:t>
      </w:r>
      <w:proofErr w:type="spellEnd"/>
      <w:r w:rsidRPr="004A3A3F">
        <w:rPr>
          <w:rFonts w:eastAsia="Times New Roman" w:cstheme="minorHAnsi"/>
          <w:sz w:val="24"/>
          <w:szCs w:val="24"/>
        </w:rPr>
        <w:t>,</w:t>
      </w:r>
    </w:p>
    <w:p w:rsidR="004A3A3F" w:rsidRP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żółty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 – metale i tworzywa sztuczne,</w:t>
      </w:r>
    </w:p>
    <w:p w:rsid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4A3A3F">
        <w:rPr>
          <w:rFonts w:eastAsia="Times New Roman" w:cstheme="minorHAnsi"/>
          <w:b/>
          <w:bCs/>
          <w:sz w:val="24"/>
          <w:szCs w:val="24"/>
        </w:rPr>
        <w:t>zielony</w:t>
      </w:r>
      <w:proofErr w:type="spellEnd"/>
      <w:r w:rsidRPr="004A3A3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4A3A3F">
        <w:rPr>
          <w:rFonts w:eastAsia="Times New Roman" w:cstheme="minorHAnsi"/>
          <w:sz w:val="24"/>
          <w:szCs w:val="24"/>
        </w:rPr>
        <w:t>szkło</w:t>
      </w:r>
      <w:proofErr w:type="spellEnd"/>
      <w:r w:rsidRPr="004A3A3F">
        <w:rPr>
          <w:rFonts w:eastAsia="Times New Roman" w:cstheme="minorHAnsi"/>
          <w:sz w:val="24"/>
          <w:szCs w:val="24"/>
        </w:rPr>
        <w:t>,</w:t>
      </w:r>
    </w:p>
    <w:p w:rsidR="004A3A3F" w:rsidRP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b/>
          <w:bCs/>
          <w:sz w:val="24"/>
          <w:szCs w:val="24"/>
        </w:rPr>
        <w:t>czarny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– </w:t>
      </w:r>
      <w:proofErr w:type="spellStart"/>
      <w:r>
        <w:rPr>
          <w:rFonts w:eastAsia="Times New Roman" w:cstheme="minorHAnsi"/>
          <w:sz w:val="24"/>
          <w:szCs w:val="24"/>
        </w:rPr>
        <w:t>zmieszane</w:t>
      </w:r>
      <w:proofErr w:type="spellEnd"/>
      <w:r>
        <w:rPr>
          <w:rFonts w:eastAsia="Times New Roman" w:cstheme="minorHAnsi"/>
          <w:sz w:val="24"/>
          <w:szCs w:val="24"/>
        </w:rPr>
        <w:t>,</w:t>
      </w:r>
    </w:p>
    <w:p w:rsidR="004A3A3F" w:rsidRP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4A3A3F">
        <w:rPr>
          <w:rFonts w:eastAsia="Times New Roman" w:cstheme="minorHAnsi"/>
          <w:b/>
          <w:bCs/>
          <w:sz w:val="24"/>
          <w:szCs w:val="24"/>
        </w:rPr>
        <w:t>brązowy</w:t>
      </w:r>
      <w:proofErr w:type="spellEnd"/>
      <w:r w:rsidRPr="004A3A3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4A3A3F">
        <w:rPr>
          <w:rFonts w:eastAsia="Times New Roman" w:cstheme="minorHAnsi"/>
          <w:sz w:val="24"/>
          <w:szCs w:val="24"/>
        </w:rPr>
        <w:t>bioodpady</w:t>
      </w:r>
      <w:proofErr w:type="spellEnd"/>
      <w:r w:rsidRPr="004A3A3F">
        <w:rPr>
          <w:rFonts w:eastAsia="Times New Roman" w:cstheme="minorHAnsi"/>
          <w:sz w:val="24"/>
          <w:szCs w:val="24"/>
        </w:rPr>
        <w:t>.</w:t>
      </w:r>
    </w:p>
    <w:p w:rsidR="004A3A3F" w:rsidRPr="004A3A3F" w:rsidRDefault="004A3A3F" w:rsidP="004A3A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Wielkość guzików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 ma znaczenie edukacyjne:</w:t>
      </w:r>
    </w:p>
    <w:p w:rsidR="004A3A3F" w:rsidRP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sz w:val="24"/>
          <w:szCs w:val="24"/>
          <w:lang w:val="pl-PL"/>
        </w:rPr>
        <w:t>większe guziki symbolizują frakcje, które mieszkańcy segregują na co dzień,</w:t>
      </w:r>
    </w:p>
    <w:p w:rsidR="004A3A3F" w:rsidRPr="004A3A3F" w:rsidRDefault="004A3A3F" w:rsidP="004A3A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najmniejszy czarny guzik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 symbolizuje </w:t>
      </w: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odpad zmieszany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 – frakcję, do której powinno trafiać jak najmniej odpadów.</w:t>
      </w:r>
    </w:p>
    <w:p w:rsidR="004A3A3F" w:rsidRPr="004A3A3F" w:rsidRDefault="004A3A3F" w:rsidP="004A3A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Czarny guzik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 stanowi odniesienie do </w:t>
      </w: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celu, do którego dąży Miasto Bytom</w:t>
      </w:r>
      <w:r w:rsidRPr="004A3A3F">
        <w:rPr>
          <w:rFonts w:eastAsia="Times New Roman" w:cstheme="minorHAnsi"/>
          <w:sz w:val="24"/>
          <w:szCs w:val="24"/>
          <w:lang w:val="pl-PL"/>
        </w:rPr>
        <w:t xml:space="preserve">, czyli ograniczania ilości odpadów zmieszanych oraz realizacji zasad </w:t>
      </w:r>
      <w:r w:rsidRPr="004A3A3F">
        <w:rPr>
          <w:rFonts w:eastAsia="Times New Roman" w:cstheme="minorHAnsi"/>
          <w:b/>
          <w:bCs/>
          <w:sz w:val="24"/>
          <w:szCs w:val="24"/>
          <w:lang w:val="pl-PL"/>
        </w:rPr>
        <w:t>gospodarki o obiegu zamkniętym (GOZ)</w:t>
      </w:r>
      <w:r w:rsidRPr="004A3A3F">
        <w:rPr>
          <w:rFonts w:eastAsia="Times New Roman" w:cstheme="minorHAnsi"/>
          <w:sz w:val="24"/>
          <w:szCs w:val="24"/>
          <w:lang w:val="pl-PL"/>
        </w:rPr>
        <w:t>.</w:t>
      </w:r>
    </w:p>
    <w:p w:rsidR="004A3A3F" w:rsidRPr="004A3A3F" w:rsidRDefault="004A3A3F" w:rsidP="004A3A3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pl-PL"/>
        </w:rPr>
      </w:pPr>
      <w:r w:rsidRPr="004A3A3F">
        <w:rPr>
          <w:rFonts w:eastAsia="Times New Roman" w:cstheme="minorHAnsi"/>
          <w:sz w:val="24"/>
          <w:szCs w:val="24"/>
          <w:lang w:val="pl-PL"/>
        </w:rPr>
        <w:t>Postać przedstawiona na ilustracji stanowi punkt odniesienia w Konkursie na imię dla Ambasadora Segregacji w Bytomiu.</w:t>
      </w:r>
    </w:p>
    <w:p w:rsidR="00D87423" w:rsidRPr="004A3A3F" w:rsidRDefault="00D87423">
      <w:pPr>
        <w:rPr>
          <w:rFonts w:cstheme="minorHAnsi"/>
          <w:sz w:val="24"/>
          <w:szCs w:val="24"/>
          <w:lang w:val="pl-PL"/>
        </w:rPr>
      </w:pPr>
    </w:p>
    <w:sectPr w:rsidR="00D87423" w:rsidRPr="004A3A3F" w:rsidSect="00D874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A0C"/>
    <w:multiLevelType w:val="multilevel"/>
    <w:tmpl w:val="E6C4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554B03"/>
    <w:multiLevelType w:val="multilevel"/>
    <w:tmpl w:val="E4FA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4A3A3F"/>
    <w:rsid w:val="00321D68"/>
    <w:rsid w:val="00324F09"/>
    <w:rsid w:val="004A3A3F"/>
    <w:rsid w:val="00D8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423"/>
  </w:style>
  <w:style w:type="paragraph" w:styleId="Nagwek1">
    <w:name w:val="heading 1"/>
    <w:basedOn w:val="Normalny"/>
    <w:link w:val="Nagwek1Znak"/>
    <w:uiPriority w:val="9"/>
    <w:qFormat/>
    <w:rsid w:val="004A3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4A3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4A3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3A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4A3A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4A3A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4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A3A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alostachowicz</dc:creator>
  <cp:lastModifiedBy>alostachowicz</cp:lastModifiedBy>
  <cp:revision>2</cp:revision>
  <cp:lastPrinted>2026-05-07T05:00:00Z</cp:lastPrinted>
  <dcterms:created xsi:type="dcterms:W3CDTF">2026-01-15T13:11:00Z</dcterms:created>
  <dcterms:modified xsi:type="dcterms:W3CDTF">2026-05-07T05:00:00Z</dcterms:modified>
</cp:coreProperties>
</file>